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CENTENARIO DE CLAROMECÓ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           MONUMENTO HOMENAJE A LOS PIONEROS DEL PUEBLO.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BASES DEL CONCURSO PARA PRESENTACION DE PLANOS Y MATERIALES.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     La Comisión del Centenario de la Localidad de Claromecó, a través de la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Comisión de Festejos y Homenajes, el Instituto Nacional Browniano y el Museo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Regional  de Claromecó Aníbal Paz, abre  la convocatoria de artistas, arquitectos 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urbanistas para emplazar un monumento  por medio de un concurso público de proyectos.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     El presente concurso tiene por objetivo la selección de un proyecto con la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dirección técnica correspondiente, para la realización de un monumento en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homenaje a los pioneros del pueblo, en torno a los festejos  del centésimo  aniversario   de la localidad de Claromecó. El monumento formará parte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del conjunto arquitectónico y patrimonial de dicha localidad.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       El mismo deberá: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         Destacar la trascendencia de la vida de  todos y cada uno de los pioneros y primeros pobladores  que dieron lugar a lo que es hoy Claromecó.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         Instalar física y emocionalmente un hito histórico y artístico  de relevancia patrimonial  para la comunidad residente y ofrecer al visitante un sitio de referencia que le  permita adentrase en la historia del destino seleccionado para sus vacaciones. Poniendo así en valor patrimonial y turístico el monumento y su creador.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         Difundir a través  de este sitio la vida e historia de los pioneros y actores sociales de relevancia local. Permitiendo generar interés y curiosidad por la historia de los mismos.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Se pretende convertir un hito histórico, en  un ámbito que invite a la reflexión y al rescate de las ideas, valores y compromiso de aquellos primeros habitantes de la localidad.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El predio en el que se emplazará el monumento se acondicionará para recibir a los concurrentes a los actos de celebración y a todos aquellos que  lleguen al mismo en cualquier otro  momento,  ya que se trata de una zona de continua circulación y con  vista panorámica desde diferentes puntos geográficos; de esta manera se revalorizará  el conjunto paisajístico.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Requerimientos del proyecto.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Tema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La obra deberá constituir un reconocimiento a aquellos que con su trabajo y dedicación como pioneros, primeros pobladores y visitantes de nuestras playas, han marcado profundamente la vida laboral, política, cultural y social de Claromecó.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Ubicación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El mismo será  emplazado en la rotonda ubicada en la intersección de la Av. 15 y Av. Costanera.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Dimensiones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La obra no deberá exceder los 2,50 metros de alto por 1,20 metros de ancho y por 1,20 metros de fondo, excluyendo la base.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Materiales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La obra podrá realizarse en: piedra, hormigón o cualquier otro material noble.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La materialidad del monumento debe atender a la necesidad de durabilidad en el tiempo y de mantenimiento mínimo, garantizando su perdurabilidad y resistencia a los agentes climáticos propios de la zona costera.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Insumos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Los proveerá el Ente Descentralizado  Claromecó Servicios Turísticos,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través de la Comisión del Centenario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de acuerdo a lo presupuestado,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acorde a las necesidades descriptas por el artista y ejecutor concursante.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Se  deberá especificar el material que conformará la obra y los recursos humanos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necesarios.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Ejecución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La obra la ejecutará el artista (en caso de ser necesario el Ente Descentralizado  le proveerá personal para colaborar).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Participantes: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Podrán participar escultores, artistas plásticos y profesionales, mayores de 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Presentación y entrega de proyectos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Cada presentación deberá incluir: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Datos personales y currículum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Nombre de la obra, descripción, fundamentos y justificación de la misma, presentadas en no más de cinco (5) páginas A4, letra Arial 12, a doble espacio.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Bocetos parciales y/o totales de la obra, realizados con técnicas y dimensión libre, con  uso o no de color y en la cantidad que el autor considere necesario para la compresión de su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De ser necesario presentar una maqueta realizada en una escala adecuada.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Todas las plantas, planos, perspectivas y demás elementos de juicio que se  consideren necesarios para una mejor apreciación de la propuesta.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Especificar los materiales que se utilizarán.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Presentación del presupuesto total de la obra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a) Descripción de las tareas a realizar.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b) Tiempos de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c) Costo total.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d) No se podrán incluir viáticos, salarios y premios.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Lugar  de presentación de proyectos y selección de los mismos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Los sobres serán recibidos en Quelaromecó Espacio de Arte de lunes a viernes de 8 a 14hs.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Calendario del Concurso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Lanzamiento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1de agosto de 2020.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Periodo de recepción de consultas: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Desde el 1 al 20 de agosto de 2020.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Recepción de propuestas: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26 de agosto de 2020.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Evaluación de los proyectos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: del 26 hasta el 31 de agosto de 2020.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Presentación del proyecto ganador: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 de septiembre de 2020.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Inicio de ejecución y dirección técnica por parte del ganador: A partir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2  de septiembre de 2020.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Plazo de entrega de obra: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15 de octubre de 2020.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Jurado.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   La Comisión del Centenario  realizará una preselección de las propuestas certificando que las mismas se ajusten a los requerimientos, ya que el incumplimiento por parte de los concursantes de una o más condiciones  establecidas en estas bases, faculta a la Comisión  a no tomar en consideración tales obras.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    Si a su juicio se necesitaren aclaraciones de las presentaciones, se podrá llamar a entrevista a los concursantes, como así también declarar el concurso desierto, si a su juicio las obras presentadas no reunieran los méritos necesarios y suficientes.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     La determinación de la obra ganadora se realizará mediante el voto de cada uno de los miembros de la Comisión del centenario quienes a su vez son representantes de las distintas instituciones locales. El proyecto ganador será el que mayor cantidad de votos obtenga.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       Todas las decisiones tomadas por la Comisión serán inapelables.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23"/>
          <w:sz w:val="24"/>
          <w:szCs w:val="24"/>
          <w:u w:val="single"/>
          <w:shd w:fill="auto" w:val="clear"/>
          <w:vertAlign w:val="baseline"/>
          <w:rtl w:val="0"/>
        </w:rPr>
        <w:t xml:space="preserve">Condiciones generales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 Cualquier situación no prevista en el presente reglamento será resuelta por la Comisión del Centenario y su decisión es inapelable.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   La sola presentación de los participantes a este concurso implica la aceptación de este reglamento en todas sus partes.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color w:val="23232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Por consultas contactarnos al mail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color w:val="2323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color w:val="232323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turismoclaromeco.oficial@gmail.com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color w:val="2323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baseline"/>
          <w:rtl w:val="0"/>
        </w:rPr>
        <w:t xml:space="preserve"> Al tel.     (02983) 15456114 (Sonia)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color w:val="23232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2323"/>
          <w:sz w:val="24"/>
          <w:szCs w:val="24"/>
          <w:rtl w:val="0"/>
        </w:rPr>
        <w:t xml:space="preserve">               (02983) 15526357 (Lucas)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0" w:line="31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56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96" w:hanging="360"/>
      </w:pPr>
      <w:rPr/>
    </w:lvl>
    <w:lvl w:ilvl="1">
      <w:start w:val="1"/>
      <w:numFmt w:val="lowerLetter"/>
      <w:lvlText w:val="%2."/>
      <w:lvlJc w:val="left"/>
      <w:pPr>
        <w:ind w:left="2616" w:hanging="360"/>
      </w:pPr>
      <w:rPr/>
    </w:lvl>
    <w:lvl w:ilvl="2">
      <w:start w:val="1"/>
      <w:numFmt w:val="lowerRoman"/>
      <w:lvlText w:val="%3."/>
      <w:lvlJc w:val="right"/>
      <w:pPr>
        <w:ind w:left="3336" w:hanging="180"/>
      </w:pPr>
      <w:rPr/>
    </w:lvl>
    <w:lvl w:ilvl="3">
      <w:start w:val="1"/>
      <w:numFmt w:val="decimal"/>
      <w:lvlText w:val="%4."/>
      <w:lvlJc w:val="left"/>
      <w:pPr>
        <w:ind w:left="4056" w:hanging="360"/>
      </w:pPr>
      <w:rPr/>
    </w:lvl>
    <w:lvl w:ilvl="4">
      <w:start w:val="1"/>
      <w:numFmt w:val="lowerLetter"/>
      <w:lvlText w:val="%5."/>
      <w:lvlJc w:val="left"/>
      <w:pPr>
        <w:ind w:left="4776" w:hanging="360"/>
      </w:pPr>
      <w:rPr/>
    </w:lvl>
    <w:lvl w:ilvl="5">
      <w:start w:val="1"/>
      <w:numFmt w:val="lowerRoman"/>
      <w:lvlText w:val="%6."/>
      <w:lvlJc w:val="right"/>
      <w:pPr>
        <w:ind w:left="5496" w:hanging="180"/>
      </w:pPr>
      <w:rPr/>
    </w:lvl>
    <w:lvl w:ilvl="6">
      <w:start w:val="1"/>
      <w:numFmt w:val="decimal"/>
      <w:lvlText w:val="%7."/>
      <w:lvlJc w:val="left"/>
      <w:pPr>
        <w:ind w:left="6216" w:hanging="360"/>
      </w:pPr>
      <w:rPr/>
    </w:lvl>
    <w:lvl w:ilvl="7">
      <w:start w:val="1"/>
      <w:numFmt w:val="lowerLetter"/>
      <w:lvlText w:val="%8."/>
      <w:lvlJc w:val="left"/>
      <w:pPr>
        <w:ind w:left="6936" w:hanging="360"/>
      </w:pPr>
      <w:rPr/>
    </w:lvl>
    <w:lvl w:ilvl="8">
      <w:start w:val="1"/>
      <w:numFmt w:val="lowerRoman"/>
      <w:lvlText w:val="%9."/>
      <w:lvlJc w:val="right"/>
      <w:pPr>
        <w:ind w:left="765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rismoclaromeco.ofic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